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>
        <w:rPr>
          <w:rFonts w:ascii="HelveticaNeueLT Std Lt Cn" w:hAnsi="HelveticaNeueLT Std Lt Cn" w:cs="Arial"/>
          <w:i/>
          <w:sz w:val="28"/>
          <w:szCs w:val="28"/>
          <w:u w:val="single"/>
        </w:rPr>
        <w:t>C</w:t>
      </w:r>
      <w:r w:rsidRPr="001260BA">
        <w:rPr>
          <w:rFonts w:ascii="HelveticaNeueLT Std Lt Cn" w:hAnsi="HelveticaNeueLT Std Lt Cn" w:cs="Arial"/>
          <w:i/>
          <w:sz w:val="28"/>
          <w:szCs w:val="28"/>
          <w:u w:val="single"/>
        </w:rPr>
        <w:t>omunicato Stampa</w:t>
      </w: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00753E" w:rsidRDefault="0000753E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7F5959" w:rsidRDefault="0063156A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Aruba Best in Travel 2020</w:t>
      </w:r>
    </w:p>
    <w:p w:rsidR="0000753E" w:rsidRPr="004F753A" w:rsidRDefault="0000753E" w:rsidP="004F753A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00753E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inline distT="0" distB="0" distL="0" distR="0" wp14:anchorId="0317694E" wp14:editId="342F7482">
            <wp:extent cx="1419225" cy="1419225"/>
            <wp:effectExtent l="0" t="0" r="9525" b="9525"/>
            <wp:docPr id="1" name="Immagine 1" descr="\\192.168.100.251\Operativi\ARUBA\Lonely Planet\Aruba\Aruba\BIT20_Badge_Ar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Operativi\ARUBA\Lonely Planet\Aruba\Aruba\BIT20_Badge_Aru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56A" w:rsidRDefault="0063156A" w:rsidP="00B500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i/>
          <w:sz w:val="24"/>
          <w:szCs w:val="24"/>
          <w:lang w:eastAsia="ja-JP"/>
        </w:rPr>
        <w:t>Aruba nominata una delle migliori destina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zioni da visitare nel 2020</w:t>
      </w:r>
    </w:p>
    <w:p w:rsidR="00AD03CC" w:rsidRPr="0063156A" w:rsidRDefault="0063156A" w:rsidP="00B50091">
      <w:pPr>
        <w:spacing w:line="312" w:lineRule="auto"/>
        <w:ind w:left="0" w:right="0"/>
        <w:jc w:val="center"/>
        <w:rPr>
          <w:rFonts w:asciiTheme="minorHAnsi" w:hAnsiTheme="minorHAnsi" w:cstheme="minorHAnsi"/>
          <w:i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i/>
          <w:sz w:val="24"/>
          <w:szCs w:val="24"/>
          <w:lang w:eastAsia="ja-JP"/>
        </w:rPr>
        <w:t>dal leader mondiale d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ei viaggi Lonely Planet</w:t>
      </w:r>
    </w:p>
    <w:p w:rsidR="00B50091" w:rsidRDefault="00B50091" w:rsidP="00B50091">
      <w:pPr>
        <w:spacing w:line="312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:rsidR="0063156A" w:rsidRP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21 </w:t>
      </w:r>
      <w:r w:rsidR="00A1653A">
        <w:rPr>
          <w:rFonts w:ascii="HelveticaNeueLT Std Lt Cn" w:hAnsi="HelveticaNeueLT Std Lt Cn" w:cs="Helvetica"/>
          <w:i/>
          <w:sz w:val="24"/>
          <w:szCs w:val="24"/>
          <w:lang w:eastAsia="ja-JP"/>
        </w:rPr>
        <w:t>Ottobre</w:t>
      </w:r>
      <w:r w:rsidR="00C65919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</w:t>
      </w:r>
      <w:r w:rsidR="002F0157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>9</w:t>
      </w:r>
      <w:r w:rsidR="00C65919" w:rsidRPr="007F5959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622D62" w:rsidRPr="007F5959">
        <w:rPr>
          <w:rFonts w:asciiTheme="minorHAnsi" w:hAnsiTheme="minorHAnsi" w:cstheme="minorHAnsi"/>
          <w:sz w:val="24"/>
          <w:szCs w:val="24"/>
          <w:lang w:eastAsia="ja-JP"/>
        </w:rPr>
        <w:t>–</w:t>
      </w:r>
      <w:r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Aruba, piccola isola dei Caraibi dove splende sempre il sole, ha ricevuto il riconoscimento Lonely Planet's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Best in Travel 2020: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l'attesissima raccolta annuale delle migliori destinazioni di viaggio, tendenze ed esperienze da vivere nell'anno a venire.</w:t>
      </w:r>
    </w:p>
    <w:p w:rsidR="0063156A" w:rsidRP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00753E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Questa edizione di Lonely Planet’s Best in Travel si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concentra particolarmente sulle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miglior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esperienz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e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viaggio eco-sostenibil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del 2020 – assicurandosi del fatto che i viaggiatori abbiano un impatto posit</w:t>
      </w:r>
      <w:r w:rsidR="0000753E">
        <w:rPr>
          <w:rFonts w:ascii="HelveticaNeueLT Std Lt Cn" w:hAnsi="HelveticaNeueLT Std Lt Cn" w:cs="Helvetica"/>
          <w:sz w:val="24"/>
          <w:szCs w:val="24"/>
          <w:lang w:eastAsia="ja-JP"/>
        </w:rPr>
        <w:t>ivo ovunque scelgano di andare.</w:t>
      </w:r>
    </w:p>
    <w:p w:rsid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E g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li ambiziosi sforzi di Aruba per la sostenibilità sono più che degni di essere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raccontati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. Come spiega lo scrittore di Lonely Planet Daniel James Clarke, "</w:t>
      </w:r>
      <w:r w:rsidR="00A74D57">
        <w:rPr>
          <w:rFonts w:ascii="HelveticaNeueLT Std Lt Cn" w:hAnsi="HelveticaNeueLT Std Lt Cn" w:cs="Helvetica"/>
          <w:sz w:val="24"/>
          <w:szCs w:val="24"/>
          <w:lang w:eastAsia="ja-JP"/>
        </w:rPr>
        <w:t>Aruba sarà un hub di sperimentazione di soluzioni green a disposizione anche di altre nazioni e sta lavorando per implementare nel 2020 il divieto di utilizzo di plastica monouso (portatevi una borraccia, l’acqua del rubinetto è potabile) e di creme solari che distruggono la barriera corallina. Grazie al fiorire di nuove sistemazioni in home-sharing e a una ricca offerta di attività, un’Aruba più autentica, abbordabile e sostenibile vi attende con le sue spiagge incontaminate orlate di palme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".</w:t>
      </w:r>
    </w:p>
    <w:p w:rsidR="00E44A88" w:rsidRDefault="00E44A88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3156A" w:rsidRPr="0063156A" w:rsidRDefault="00E44A88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 seguito all'annuncio del riconoscimento, Ronella Tjin Asjoe-Croes, CEO dell'Ente per il Turismo di Aruba, ha 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>dichiarato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>: “Siamo entusiasti di aver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ricevuto questo premio</w:t>
      </w:r>
      <w:r w:rsid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! 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Aruba è orgogliosa di 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essere un leader innovativo nell’ambito del 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>Turismo Sostenibile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>. S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iamo consapevoli che le persone </w:t>
      </w:r>
      <w:r w:rsidR="0063156A">
        <w:rPr>
          <w:rFonts w:ascii="HelveticaNeueLT Std Lt Cn" w:hAnsi="HelveticaNeueLT Std Lt Cn" w:cs="Helvetica"/>
          <w:sz w:val="24"/>
          <w:szCs w:val="24"/>
          <w:lang w:eastAsia="ja-JP"/>
        </w:rPr>
        <w:t>stiano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viaggiando sempre più verso destinazioni che investono in una p</w:t>
      </w:r>
      <w:r w:rsidR="0000753E">
        <w:rPr>
          <w:rFonts w:ascii="HelveticaNeueLT Std Lt Cn" w:hAnsi="HelveticaNeueLT Std Lt Cn" w:cs="Helvetica"/>
          <w:sz w:val="24"/>
          <w:szCs w:val="24"/>
          <w:lang w:eastAsia="ja-JP"/>
        </w:rPr>
        <w:t>rogrammazione eco-sostenibile e dove possa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no fare la differenza durante la loro visita. 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>Grazie ad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ambiziosi obiettivi di sostenibilità, come il divieto di usare la plastica monouso e l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>e creme solari contenenti oxybenzone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>, e rendendo l'isola un centro di sperimentazione di soluzioni rinnovabili per il nostro pianeta, siamo entusiasti di lanciare un piano d'azione per</w:t>
      </w:r>
      <w:r w:rsidR="00BF686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il 2020 incentrato sull'uomo </w:t>
      </w:r>
      <w:r w:rsidR="0063156A" w:rsidRPr="0063156A">
        <w:rPr>
          <w:rFonts w:ascii="HelveticaNeueLT Std Lt Cn" w:hAnsi="HelveticaNeueLT Std Lt Cn" w:cs="Helvetica"/>
          <w:sz w:val="24"/>
          <w:szCs w:val="24"/>
          <w:lang w:eastAsia="ja-JP"/>
        </w:rPr>
        <w:t>per garantire la protezione dell'ambiente a favore delle generazioni future".</w:t>
      </w:r>
    </w:p>
    <w:p w:rsid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3156A" w:rsidRP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lastRenderedPageBreak/>
        <w:t>Aruba è al quarto posto nella lista dei migliori paesi per il 2020. Le esperienze imperdibili raccomandate dagli esperti di Lonely Planet includono:</w:t>
      </w:r>
    </w:p>
    <w:p w:rsidR="0063156A" w:rsidRPr="0063156A" w:rsidRDefault="0063156A" w:rsidP="0000753E">
      <w:pPr>
        <w:pStyle w:val="Paragrafoelenco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Festeggiare a pieno spirito il Carnevale di Aruba, il gioioso </w:t>
      </w:r>
      <w:r w:rsidRPr="0063156A">
        <w:rPr>
          <w:rFonts w:ascii="HelveticaNeueLT Std Lt Cn" w:hAnsi="HelveticaNeueLT Std Lt Cn" w:cs="Helvetica"/>
          <w:i/>
          <w:sz w:val="24"/>
          <w:szCs w:val="24"/>
          <w:lang w:eastAsia="ja-JP"/>
        </w:rPr>
        <w:t>jamboree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nazionale che si tiene ogni anno tra gennaio e febbraio.</w:t>
      </w:r>
    </w:p>
    <w:p w:rsidR="0063156A" w:rsidRPr="0063156A" w:rsidRDefault="0063156A" w:rsidP="0000753E">
      <w:pPr>
        <w:pStyle w:val="Paragrafoelenco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Escursioni a pie</w:t>
      </w:r>
      <w:r w:rsidR="00B90628">
        <w:rPr>
          <w:rFonts w:ascii="HelveticaNeueLT Std Lt Cn" w:hAnsi="HelveticaNeueLT Std Lt Cn" w:cs="Helvetica"/>
          <w:sz w:val="24"/>
          <w:szCs w:val="24"/>
          <w:lang w:eastAsia="ja-JP"/>
        </w:rPr>
        <w:t>di o in bicicletta attraverso paesaggi scoscesi r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icoperti di cactus nel Parco</w:t>
      </w:r>
      <w:r w:rsidR="0000753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Nazionale A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rikok fino alla costa orientale dove si infrangono </w:t>
      </w:r>
      <w:r w:rsidR="00B90628">
        <w:rPr>
          <w:rFonts w:ascii="HelveticaNeueLT Std Lt Cn" w:hAnsi="HelveticaNeueLT Std Lt Cn" w:cs="Helvetica"/>
          <w:sz w:val="24"/>
          <w:szCs w:val="24"/>
          <w:lang w:eastAsia="ja-JP"/>
        </w:rPr>
        <w:t>le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onde.</w:t>
      </w:r>
    </w:p>
    <w:p w:rsidR="0063156A" w:rsidRPr="0000753E" w:rsidRDefault="0000753E" w:rsidP="0000753E">
      <w:pPr>
        <w:pStyle w:val="Paragrafoelenco"/>
        <w:numPr>
          <w:ilvl w:val="0"/>
          <w:numId w:val="32"/>
        </w:numPr>
        <w:spacing w:after="0" w:line="288" w:lineRule="auto"/>
        <w:ind w:left="714" w:hanging="357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00753E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Un walking tour a San Nicolas, la capitale artistico culturale di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Aruba e un museo a cielo aperto</w:t>
      </w:r>
    </w:p>
    <w:p w:rsidR="0063156A" w:rsidRPr="0000753E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3156A" w:rsidRPr="0063156A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Best in Travel 2020 è la quindicesima raccolta annuale di Lonely Planet delle destinazioni e dei viaggi migliori per l'anno </w:t>
      </w:r>
      <w:r w:rsidR="0000753E">
        <w:rPr>
          <w:rFonts w:ascii="HelveticaNeueLT Std Lt Cn" w:hAnsi="HelveticaNeueLT Std Lt Cn" w:cs="Helvetica"/>
          <w:sz w:val="24"/>
          <w:szCs w:val="24"/>
          <w:lang w:eastAsia="ja-JP"/>
        </w:rPr>
        <w:t>successivo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Ogni anno, le liste Best in Travel di Lonely Planet </w:t>
      </w:r>
      <w:r w:rsidR="0000753E">
        <w:rPr>
          <w:rFonts w:ascii="HelveticaNeueLT Std Lt Cn" w:hAnsi="HelveticaNeueLT Std Lt Cn" w:cs="Helvetica"/>
          <w:sz w:val="24"/>
          <w:szCs w:val="24"/>
          <w:lang w:eastAsia="ja-JP"/>
        </w:rPr>
        <w:t>hanno inizio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 nomination da parte della vasta comunità di Lonely Planet, composta da collaboratori, scrittori, blogger, partner editoriali e altro ancora. Le nominat</w:t>
      </w:r>
      <w:r w:rsidR="00B9062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ion vengono poi ristrette da una 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giuria di esperti di viaggi a soli 10 paesi, 10 regioni, 10 città e 10 destinazioni. Ognuna</w:t>
      </w:r>
      <w:r w:rsidR="00B9062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di esse viene scelta per le sue innovazioni</w:t>
      </w: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per le sue esperienze uniche e per il fattore "wow". </w:t>
      </w:r>
    </w:p>
    <w:p w:rsidR="0000753E" w:rsidRDefault="0000753E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6A5397" w:rsidRDefault="0063156A" w:rsidP="0063156A">
      <w:pPr>
        <w:spacing w:line="288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</w:t>
      </w:r>
      <w:r w:rsidR="00B90628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il </w:t>
      </w:r>
      <w:bookmarkStart w:id="0" w:name="_GoBack"/>
      <w:bookmarkEnd w:id="0"/>
      <w:r w:rsidRPr="0063156A">
        <w:rPr>
          <w:rFonts w:ascii="HelveticaNeueLT Std Lt Cn" w:hAnsi="HelveticaNeueLT Std Lt Cn" w:cs="Helvetica"/>
          <w:sz w:val="24"/>
          <w:szCs w:val="24"/>
          <w:lang w:eastAsia="ja-JP"/>
        </w:rPr>
        <w:t>Best in Travel 2020, gli esperti di Lonely Planet hanno anche selezionato le migliori Nuove Aperture, Nuovi Luoghi di Soggiorno, Nuove Esperienze Food e Viaggi Sostenibili per le famiglie, oltre a dedicare un intero capitolo ai migliori modi di Viaggiare Bene.</w:t>
      </w:r>
    </w:p>
    <w:p w:rsidR="0063156A" w:rsidRDefault="0063156A" w:rsidP="0063156A">
      <w:pPr>
        <w:spacing w:line="276" w:lineRule="auto"/>
        <w:ind w:left="0" w:right="0"/>
        <w:jc w:val="both"/>
        <w:rPr>
          <w:rFonts w:ascii="Helvetica Neue" w:eastAsia="DejaVu Sans" w:hAnsi="Helvetica Neue" w:cs="Futura"/>
          <w:i/>
          <w:iCs/>
          <w:color w:val="00000A"/>
          <w:kern w:val="1"/>
          <w:sz w:val="24"/>
          <w:szCs w:val="24"/>
        </w:rPr>
      </w:pPr>
    </w:p>
    <w:p w:rsidR="00E548D2" w:rsidRDefault="00E548D2" w:rsidP="008003A2">
      <w:pPr>
        <w:spacing w:line="288" w:lineRule="auto"/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8003A2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Per ulteriori informazioni: </w:t>
      </w:r>
      <w:hyperlink r:id="rId9" w:history="1">
        <w:r w:rsidR="008003A2" w:rsidRPr="00EC37CD">
          <w:rPr>
            <w:rStyle w:val="Collegamentoipertestuale"/>
            <w:rFonts w:ascii="HelveticaNeueLT Std Lt Cn" w:hAnsi="HelveticaNeueLT Std Lt Cn" w:cs="Helvetica"/>
            <w:lang w:eastAsia="ja-JP"/>
          </w:rPr>
          <w:t>https://www.lonelyplanetitalia.it/articoli/consigli-di-viaggio/aruba-consigli-per-innamorati-amanti-del-brivido-buongustai</w:t>
        </w:r>
      </w:hyperlink>
      <w:r w:rsidR="008003A2">
        <w:rPr>
          <w:rFonts w:ascii="HelveticaNeueLT Std Lt Cn" w:hAnsi="HelveticaNeueLT Std Lt Cn" w:cs="Helvetica"/>
          <w:lang w:eastAsia="ja-JP"/>
        </w:rPr>
        <w:t xml:space="preserve"> </w:t>
      </w:r>
    </w:p>
    <w:p w:rsidR="008003A2" w:rsidRDefault="008003A2" w:rsidP="008003A2">
      <w:pPr>
        <w:spacing w:line="288" w:lineRule="auto"/>
        <w:ind w:left="0" w:right="0"/>
        <w:jc w:val="both"/>
        <w:rPr>
          <w:rFonts w:ascii="HelveticaNeueLT Std Lt Cn" w:hAnsi="HelveticaNeueLT Std Lt Cn" w:cs="Helvetica"/>
          <w:b/>
          <w:lang w:eastAsia="ja-JP"/>
        </w:rPr>
      </w:pPr>
    </w:p>
    <w:p w:rsidR="00FF4008" w:rsidRPr="00BC43C1" w:rsidRDefault="00FF4008" w:rsidP="00BC43C1">
      <w:pPr>
        <w:suppressAutoHyphens w:val="0"/>
        <w:ind w:left="0" w:right="0"/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</w:t>
      </w:r>
      <w:hyperlink r:id="rId10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Tel: 011 – 4546557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1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C52BC0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ＭＳ 明朝"/>
    <w:charset w:val="80"/>
    <w:family w:val="auto"/>
    <w:pitch w:val="variable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</w:num>
  <w:num w:numId="5">
    <w:abstractNumId w:val="2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13"/>
  </w:num>
  <w:num w:numId="10">
    <w:abstractNumId w:val="8"/>
  </w:num>
  <w:num w:numId="11">
    <w:abstractNumId w:val="21"/>
  </w:num>
  <w:num w:numId="12">
    <w:abstractNumId w:val="24"/>
  </w:num>
  <w:num w:numId="13">
    <w:abstractNumId w:val="14"/>
  </w:num>
  <w:num w:numId="14">
    <w:abstractNumId w:val="20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1"/>
  </w:num>
  <w:num w:numId="21">
    <w:abstractNumId w:val="27"/>
  </w:num>
  <w:num w:numId="22">
    <w:abstractNumId w:val="17"/>
  </w:num>
  <w:num w:numId="23">
    <w:abstractNumId w:val="4"/>
  </w:num>
  <w:num w:numId="24">
    <w:abstractNumId w:val="9"/>
  </w:num>
  <w:num w:numId="25">
    <w:abstractNumId w:val="28"/>
  </w:num>
  <w:num w:numId="26">
    <w:abstractNumId w:val="16"/>
  </w:num>
  <w:num w:numId="27">
    <w:abstractNumId w:val="18"/>
  </w:num>
  <w:num w:numId="28">
    <w:abstractNumId w:val="6"/>
  </w:num>
  <w:num w:numId="29">
    <w:abstractNumId w:val="22"/>
  </w:num>
  <w:num w:numId="30">
    <w:abstractNumId w:val="5"/>
  </w:num>
  <w:num w:numId="31">
    <w:abstractNumId w:val="25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07E06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73D3"/>
    <w:rsid w:val="00311705"/>
    <w:rsid w:val="003121C3"/>
    <w:rsid w:val="00320711"/>
    <w:rsid w:val="00321595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63142"/>
    <w:rsid w:val="00366D67"/>
    <w:rsid w:val="00371115"/>
    <w:rsid w:val="00371FE1"/>
    <w:rsid w:val="00372659"/>
    <w:rsid w:val="00380364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266D7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27C9A"/>
    <w:rsid w:val="0063156A"/>
    <w:rsid w:val="0063358F"/>
    <w:rsid w:val="00635F4A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A5397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449B"/>
    <w:rsid w:val="006F455A"/>
    <w:rsid w:val="006F5322"/>
    <w:rsid w:val="00700AE0"/>
    <w:rsid w:val="007126DA"/>
    <w:rsid w:val="00713451"/>
    <w:rsid w:val="00724089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83644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415EA"/>
    <w:rsid w:val="008427E7"/>
    <w:rsid w:val="00843F6D"/>
    <w:rsid w:val="00844C3B"/>
    <w:rsid w:val="00845AF8"/>
    <w:rsid w:val="0084601E"/>
    <w:rsid w:val="00847172"/>
    <w:rsid w:val="008608A2"/>
    <w:rsid w:val="00861927"/>
    <w:rsid w:val="00865076"/>
    <w:rsid w:val="00865314"/>
    <w:rsid w:val="00865B59"/>
    <w:rsid w:val="0086755D"/>
    <w:rsid w:val="00873111"/>
    <w:rsid w:val="0087591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03CC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36E6"/>
    <w:rsid w:val="00F548E1"/>
    <w:rsid w:val="00F57098"/>
    <w:rsid w:val="00F6378B"/>
    <w:rsid w:val="00F676E0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ba@globaltouri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nelyplanetitalia.it/articoli/consigli-di-viaggio/aruba-consigli-per-innamorati-amanti-del-brivido-buongust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FFFFA-B199-48BB-BD6B-8779117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4719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26</cp:revision>
  <cp:lastPrinted>2018-09-24T15:36:00Z</cp:lastPrinted>
  <dcterms:created xsi:type="dcterms:W3CDTF">2019-03-05T13:41:00Z</dcterms:created>
  <dcterms:modified xsi:type="dcterms:W3CDTF">2019-11-11T11:23:00Z</dcterms:modified>
</cp:coreProperties>
</file>